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6728"/>
      </w:tblGrid>
      <w:tr w:rsidR="00C96C16" w:rsidRPr="00C96C16" w:rsidTr="002E454E">
        <w:trPr>
          <w:trHeight w:val="1980"/>
        </w:trPr>
        <w:tc>
          <w:tcPr>
            <w:tcW w:w="2992" w:type="dxa"/>
            <w:shd w:val="clear" w:color="auto" w:fill="auto"/>
          </w:tcPr>
          <w:p w:rsidR="005158A9" w:rsidRPr="00C96C16" w:rsidRDefault="00457750" w:rsidP="002E454E">
            <w:pPr>
              <w:rPr>
                <w:color w:val="002060"/>
              </w:rPr>
            </w:pPr>
            <w:r w:rsidRPr="00C96C16">
              <w:rPr>
                <w:noProof/>
                <w:color w:val="002060"/>
              </w:rPr>
              <w:drawing>
                <wp:inline distT="0" distB="0" distL="0" distR="0" wp14:anchorId="38638C97" wp14:editId="5E155678">
                  <wp:extent cx="1682750" cy="1259205"/>
                  <wp:effectExtent l="19050" t="0" r="0" b="0"/>
                  <wp:docPr id="1" name="Picture 1" descr="FGD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GDC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8" w:type="dxa"/>
          </w:tcPr>
          <w:p w:rsidR="005158A9" w:rsidRPr="00C96C16" w:rsidRDefault="005158A9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Federal Geographic Data Committee</w:t>
            </w:r>
          </w:p>
          <w:p w:rsidR="005158A9" w:rsidRPr="00C96C16" w:rsidRDefault="00D41E7D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Standards Update</w:t>
            </w:r>
          </w:p>
          <w:p w:rsidR="00D41E7D" w:rsidRPr="00C96C16" w:rsidRDefault="006A4E0B" w:rsidP="00BE5E27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  <w:sz w:val="32"/>
                <w:szCs w:val="32"/>
              </w:rPr>
              <w:t>December</w:t>
            </w:r>
            <w:r w:rsidR="00355CEF">
              <w:rPr>
                <w:b/>
                <w:color w:val="002060"/>
                <w:sz w:val="32"/>
                <w:szCs w:val="32"/>
              </w:rPr>
              <w:t xml:space="preserve"> </w:t>
            </w:r>
            <w:r w:rsidR="00635B90">
              <w:rPr>
                <w:b/>
                <w:color w:val="002060"/>
                <w:sz w:val="32"/>
                <w:szCs w:val="32"/>
              </w:rPr>
              <w:t>2012</w:t>
            </w:r>
          </w:p>
          <w:p w:rsidR="00217270" w:rsidRPr="00C96C16" w:rsidRDefault="00217270" w:rsidP="000F660C">
            <w:pPr>
              <w:rPr>
                <w:b/>
                <w:color w:val="002060"/>
              </w:rPr>
            </w:pPr>
            <w:r w:rsidRPr="00C96C16">
              <w:rPr>
                <w:b/>
                <w:color w:val="002060"/>
              </w:rPr>
              <w:t xml:space="preserve">                                      </w:t>
            </w:r>
          </w:p>
          <w:p w:rsidR="002A7646" w:rsidRPr="00C96C16" w:rsidRDefault="002A7646" w:rsidP="00D70200">
            <w:pPr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</w:rPr>
              <w:t xml:space="preserve">Julie Binder </w:t>
            </w:r>
            <w:proofErr w:type="spellStart"/>
            <w:r w:rsidRPr="00C96C16">
              <w:rPr>
                <w:b/>
                <w:color w:val="002060"/>
              </w:rPr>
              <w:t>Maitra</w:t>
            </w:r>
            <w:proofErr w:type="spellEnd"/>
            <w:r w:rsidRPr="00C96C16">
              <w:rPr>
                <w:b/>
                <w:color w:val="002060"/>
              </w:rPr>
              <w:t xml:space="preserve">, </w:t>
            </w:r>
            <w:r w:rsidR="00D70200" w:rsidRPr="00C96C16">
              <w:rPr>
                <w:b/>
                <w:color w:val="002060"/>
              </w:rPr>
              <w:t>jmaitra@fgdc.gov</w:t>
            </w:r>
            <w:r w:rsidRPr="00C96C16">
              <w:rPr>
                <w:b/>
                <w:color w:val="002060"/>
              </w:rPr>
              <w:t>, 703-648-4627</w:t>
            </w:r>
          </w:p>
        </w:tc>
      </w:tr>
    </w:tbl>
    <w:p w:rsidR="00C320B5" w:rsidRDefault="00C320B5" w:rsidP="00D41E7D">
      <w:pPr>
        <w:pStyle w:val="Heading1"/>
      </w:pPr>
    </w:p>
    <w:p w:rsidR="00457750" w:rsidRPr="00202DE1" w:rsidRDefault="00D41E7D" w:rsidP="00132F48">
      <w:pPr>
        <w:pStyle w:val="Heading1"/>
      </w:pPr>
      <w:r w:rsidRPr="00202DE1">
        <w:t xml:space="preserve">FGDC </w:t>
      </w:r>
    </w:p>
    <w:p w:rsidR="005D16A2" w:rsidRDefault="000D5DEA" w:rsidP="00C96C16">
      <w:r w:rsidRPr="000D5DEA">
        <w:t xml:space="preserve">Please refer to the standards tracking spreadsheet for progress on </w:t>
      </w:r>
      <w:r>
        <w:t>standards developed through FGDC.</w:t>
      </w:r>
    </w:p>
    <w:p w:rsidR="006A4E0B" w:rsidRDefault="006A4E0B" w:rsidP="00C96C16"/>
    <w:p w:rsidR="006A4E0B" w:rsidRDefault="006A4E0B" w:rsidP="00C96C16">
      <w:r>
        <w:t>The next FGDC Standards WG meeting is scheduled for January 29, 2013.  Location: TBD – either GSA or USDA.</w:t>
      </w:r>
    </w:p>
    <w:p w:rsidR="000D5DEA" w:rsidRDefault="000D5DEA" w:rsidP="00C96C16"/>
    <w:p w:rsidR="002A5576" w:rsidRPr="00202DE1" w:rsidRDefault="00D41E7D" w:rsidP="00FA2220">
      <w:pPr>
        <w:pStyle w:val="Heading1"/>
        <w:ind w:left="0" w:firstLine="0"/>
        <w:rPr>
          <w:highlight w:val="lightGray"/>
        </w:rPr>
      </w:pPr>
      <w:r w:rsidRPr="00202DE1">
        <w:t xml:space="preserve">INCITS </w:t>
      </w:r>
      <w:r w:rsidR="00736E59" w:rsidRPr="00202DE1">
        <w:t xml:space="preserve">Technical Committee </w:t>
      </w:r>
      <w:r w:rsidRPr="00202DE1">
        <w:t>L1</w:t>
      </w:r>
      <w:r w:rsidR="00736E59" w:rsidRPr="00202DE1">
        <w:t>, Geographic information systems</w:t>
      </w:r>
      <w:r w:rsidR="0065596A">
        <w:t xml:space="preserve"> – U.S. Technical Advisory Group to ISO Technical Committee 211, Geographic information/</w:t>
      </w:r>
      <w:proofErr w:type="spellStart"/>
      <w:r w:rsidR="0065596A">
        <w:t>Geomatics</w:t>
      </w:r>
      <w:proofErr w:type="spellEnd"/>
    </w:p>
    <w:p w:rsidR="006A4E0B" w:rsidRDefault="006A4E0B" w:rsidP="00724F7F">
      <w:r>
        <w:t>Annual L1 membership dues are due to INCITS by January 1, 2013.</w:t>
      </w:r>
    </w:p>
    <w:p w:rsidR="006A4E0B" w:rsidRDefault="006A4E0B" w:rsidP="00724F7F"/>
    <w:p w:rsidR="005945C9" w:rsidRDefault="005945C9" w:rsidP="005945C9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shd w:val="clear" w:color="auto" w:fill="FFFFFF"/>
        </w:rPr>
        <w:t xml:space="preserve">At the November 27 L1/U.S. TAG meeting, George Mason University re-nominated Dr. </w:t>
      </w:r>
      <w:proofErr w:type="spellStart"/>
      <w:r>
        <w:rPr>
          <w:shd w:val="clear" w:color="auto" w:fill="FFFFFF"/>
        </w:rPr>
        <w:t>Meixia</w:t>
      </w:r>
      <w:proofErr w:type="spellEnd"/>
      <w:r>
        <w:rPr>
          <w:shd w:val="clear" w:color="auto" w:fill="FFFFFF"/>
        </w:rPr>
        <w:t xml:space="preserve"> Deng as the candidate for IR position after DOD withdrew its nomination due to budget constraints.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</w:p>
    <w:p w:rsidR="005945C9" w:rsidRDefault="005945C9" w:rsidP="00724F7F"/>
    <w:p w:rsidR="006A4E0B" w:rsidRDefault="006A4E0B" w:rsidP="00724F7F">
      <w:r>
        <w:t>The next L1 meeting is scheduled for January 7, 2013 at CSISS/GMU.  L1/U.S. TAG will vote on systematic review of:</w:t>
      </w:r>
    </w:p>
    <w:p w:rsidR="006A4E0B" w:rsidRDefault="006A4E0B" w:rsidP="00724F7F"/>
    <w:p w:rsidR="00F20D04" w:rsidRDefault="00F20D04" w:rsidP="00F20D04">
      <w:pPr>
        <w:pStyle w:val="ListParagraph"/>
        <w:numPr>
          <w:ilvl w:val="0"/>
          <w:numId w:val="72"/>
        </w:numPr>
      </w:pPr>
      <w:r>
        <w:t>ISO 19106:2004 (</w:t>
      </w:r>
      <w:proofErr w:type="spellStart"/>
      <w:r>
        <w:t>vers</w:t>
      </w:r>
      <w:proofErr w:type="spellEnd"/>
      <w:r>
        <w:t xml:space="preserve"> 2), Geographic information -- Profiles</w:t>
      </w:r>
    </w:p>
    <w:p w:rsidR="00F20D04" w:rsidRDefault="00151901" w:rsidP="00F20D04">
      <w:pPr>
        <w:pStyle w:val="ListParagraph"/>
        <w:numPr>
          <w:ilvl w:val="0"/>
          <w:numId w:val="72"/>
        </w:numPr>
      </w:pPr>
      <w:r>
        <w:t>ISO 19113:2002, Geographic information - Quality principles</w:t>
      </w:r>
      <w:r w:rsidR="00F20D04" w:rsidRPr="00F20D04">
        <w:t xml:space="preserve"> </w:t>
      </w:r>
    </w:p>
    <w:p w:rsidR="00151901" w:rsidRDefault="00F20D04" w:rsidP="00F20D04">
      <w:pPr>
        <w:pStyle w:val="ListParagraph"/>
        <w:numPr>
          <w:ilvl w:val="0"/>
          <w:numId w:val="72"/>
        </w:numPr>
      </w:pPr>
      <w:r>
        <w:t>ISO 19116:2004 (</w:t>
      </w:r>
      <w:proofErr w:type="spellStart"/>
      <w:r>
        <w:t>vers</w:t>
      </w:r>
      <w:proofErr w:type="spellEnd"/>
      <w:r>
        <w:t xml:space="preserve"> 2), Geographic information -- Positioning services</w:t>
      </w:r>
    </w:p>
    <w:p w:rsidR="00151901" w:rsidRDefault="00151901" w:rsidP="00F20D04">
      <w:pPr>
        <w:pStyle w:val="ListParagraph"/>
        <w:numPr>
          <w:ilvl w:val="0"/>
          <w:numId w:val="72"/>
        </w:numPr>
      </w:pPr>
      <w:r>
        <w:t>ISO 19125-1:2004 (</w:t>
      </w:r>
      <w:proofErr w:type="spellStart"/>
      <w:r>
        <w:t>vers</w:t>
      </w:r>
      <w:proofErr w:type="spellEnd"/>
      <w:r>
        <w:t xml:space="preserve"> 2), Geographic information -- Simple feature access -- Part 1: Common architecture</w:t>
      </w:r>
    </w:p>
    <w:p w:rsidR="00151901" w:rsidRDefault="00151901" w:rsidP="00F20D04">
      <w:pPr>
        <w:pStyle w:val="ListParagraph"/>
        <w:numPr>
          <w:ilvl w:val="0"/>
          <w:numId w:val="72"/>
        </w:numPr>
      </w:pPr>
      <w:r>
        <w:t>ISO 19125-2:2004 (</w:t>
      </w:r>
      <w:proofErr w:type="spellStart"/>
      <w:r>
        <w:t>vers</w:t>
      </w:r>
      <w:proofErr w:type="spellEnd"/>
      <w:r>
        <w:t xml:space="preserve"> 2)</w:t>
      </w:r>
      <w:r w:rsidR="00F20D04">
        <w:t xml:space="preserve">, </w:t>
      </w:r>
      <w:r>
        <w:t>Geographic information -- Simple feature access -- Part 2: SQL option</w:t>
      </w:r>
    </w:p>
    <w:p w:rsidR="00151901" w:rsidRDefault="00151901" w:rsidP="00151901"/>
    <w:p w:rsidR="00724F7F" w:rsidRDefault="00F20D04" w:rsidP="00724F7F">
      <w:r>
        <w:t>The L1 recommendation is due to INCITS on January 22, 2013.</w:t>
      </w:r>
    </w:p>
    <w:p w:rsidR="005C4DD7" w:rsidRDefault="005C4DD7" w:rsidP="00222810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520ABF" w:rsidRPr="008948A0" w:rsidRDefault="00520ABF" w:rsidP="00001A1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Please refer to the standards tracking spreadsheet for progress on </w:t>
      </w:r>
      <w:r w:rsidR="005B6461">
        <w:rPr>
          <w:rFonts w:ascii="Arial" w:hAnsi="Arial" w:cs="Arial"/>
        </w:rPr>
        <w:t xml:space="preserve">individual </w:t>
      </w:r>
      <w:r>
        <w:rPr>
          <w:rFonts w:ascii="Arial" w:hAnsi="Arial" w:cs="Arial"/>
        </w:rPr>
        <w:t>domestic and international standards projects assigned to L1/U.S. TAG.</w:t>
      </w:r>
    </w:p>
    <w:p w:rsidR="00DE1D49" w:rsidRDefault="00DE1D49" w:rsidP="007B7DA7">
      <w:pPr>
        <w:pStyle w:val="Default"/>
        <w:ind w:left="360"/>
        <w:rPr>
          <w:rFonts w:ascii="Arial" w:hAnsi="Arial" w:cs="Arial"/>
        </w:rPr>
      </w:pPr>
    </w:p>
    <w:p w:rsidR="00D41E7D" w:rsidRDefault="003B7DED" w:rsidP="00013594">
      <w:r>
        <w:t xml:space="preserve">Contact Julie </w:t>
      </w:r>
      <w:proofErr w:type="spellStart"/>
      <w:r>
        <w:t>Maitra</w:t>
      </w:r>
      <w:proofErr w:type="spellEnd"/>
      <w:r w:rsidR="00CA35D9">
        <w:t xml:space="preserve"> or your agency</w:t>
      </w:r>
      <w:r w:rsidR="00F73DD3">
        <w:t>’s</w:t>
      </w:r>
      <w:r w:rsidR="00CA35D9">
        <w:t xml:space="preserve"> representative to INCITS L1</w:t>
      </w:r>
      <w:r w:rsidR="00414AAD">
        <w:t xml:space="preserve"> for more information</w:t>
      </w:r>
      <w:r w:rsidR="00CA35D9" w:rsidRPr="00D71349">
        <w:t>.</w:t>
      </w:r>
      <w:r w:rsidR="00667409" w:rsidRPr="00D71349">
        <w:t xml:space="preserve">  INCITS L1 Chair: </w:t>
      </w:r>
      <w:proofErr w:type="spellStart"/>
      <w:r w:rsidR="00667409" w:rsidRPr="00D71349">
        <w:t>Liping</w:t>
      </w:r>
      <w:proofErr w:type="spellEnd"/>
      <w:r w:rsidR="00667409" w:rsidRPr="00D71349">
        <w:t xml:space="preserve"> Di, </w:t>
      </w:r>
      <w:proofErr w:type="spellStart"/>
      <w:r w:rsidR="00667409" w:rsidRPr="00D71349">
        <w:t>Ph.D</w:t>
      </w:r>
      <w:proofErr w:type="spellEnd"/>
      <w:r w:rsidR="00667409" w:rsidRPr="00D71349">
        <w:t xml:space="preserve">, </w:t>
      </w:r>
      <w:hyperlink r:id="rId10" w:history="1">
        <w:r w:rsidR="00667409" w:rsidRPr="00D71349">
          <w:rPr>
            <w:rStyle w:val="Hyperlink"/>
          </w:rPr>
          <w:t>ldi@gmu.edu</w:t>
        </w:r>
      </w:hyperlink>
      <w:r w:rsidR="00E17585">
        <w:rPr>
          <w:rStyle w:val="Hyperlink"/>
        </w:rPr>
        <w:t>.</w:t>
      </w:r>
      <w:r w:rsidR="00667409">
        <w:t xml:space="preserve"> </w:t>
      </w:r>
    </w:p>
    <w:p w:rsidR="009021B1" w:rsidRDefault="009021B1" w:rsidP="007827CB">
      <w:pPr>
        <w:ind w:left="360"/>
      </w:pPr>
    </w:p>
    <w:p w:rsidR="009021B1" w:rsidRDefault="009021B1" w:rsidP="009021B1">
      <w:pPr>
        <w:pStyle w:val="Heading1"/>
      </w:pPr>
      <w:r>
        <w:t>Open Geospatial Consortium</w:t>
      </w:r>
    </w:p>
    <w:p w:rsidR="00CB6F89" w:rsidRDefault="00CB6F89" w:rsidP="00CB6F89">
      <w:r w:rsidRPr="00CB6F89">
        <w:t>OGC to demonstrate OWS-9 results</w:t>
      </w:r>
      <w:r>
        <w:t xml:space="preserve"> on January 15, 2013 at its TC/PC meeting in Redlands, CA.</w:t>
      </w:r>
    </w:p>
    <w:p w:rsidR="00CB6F89" w:rsidRDefault="00CB6F89" w:rsidP="00CB6F89"/>
    <w:p w:rsidR="00CB6F89" w:rsidRDefault="00CB6F89" w:rsidP="009E19FD">
      <w:r>
        <w:t xml:space="preserve">OGC issued a call for OWS-10 </w:t>
      </w:r>
      <w:r w:rsidRPr="00CB6F89">
        <w:t>sponsors and invitation</w:t>
      </w:r>
      <w:r>
        <w:t xml:space="preserve"> </w:t>
      </w:r>
      <w:r w:rsidRPr="00CB6F89">
        <w:t>to first sponsor meeting</w:t>
      </w:r>
      <w:r>
        <w:t xml:space="preserve">.  The first sponsor meeting will be January 17, 2013, 8-10 am, during its TC/PC </w:t>
      </w:r>
      <w:r w:rsidR="009E19FD">
        <w:t>meeting in Redlands, CA.</w:t>
      </w:r>
      <w:r>
        <w:t xml:space="preserve"> </w:t>
      </w:r>
    </w:p>
    <w:p w:rsidR="009E19FD" w:rsidRDefault="009E19FD" w:rsidP="009E19FD"/>
    <w:p w:rsidR="009E19FD" w:rsidRDefault="009E19FD" w:rsidP="009E19FD">
      <w:r>
        <w:t>The Open Geospatial Consortium (OGC) invites participation in a Groundwater Interoperability Experiment (GWIE2).</w:t>
      </w:r>
      <w:r w:rsidR="005B081F">
        <w:t xml:space="preserve">  </w:t>
      </w:r>
      <w:r>
        <w:t xml:space="preserve">This activity will develop and test the candidate OGC Groundwater Markup </w:t>
      </w:r>
      <w:r>
        <w:lastRenderedPageBreak/>
        <w:t>Language (GWML) 2 standard</w:t>
      </w:r>
      <w:r w:rsidR="00DA7998">
        <w:t>.</w:t>
      </w:r>
      <w:r>
        <w:t xml:space="preserve"> Participants will prepare an engineering report with the intent to develop it into a data encoding specification that will be advanced toward adoption as the OGC Groundwater Markup Language 2 (GWML 2) Standard. This activity is being carried out within the Hydrology Domain Working Group, which operates under the auspices of the OGC and the World Meteorological Organization.</w:t>
      </w:r>
      <w:r>
        <w:t xml:space="preserve"> The USGS is an initiator of this activity.</w:t>
      </w:r>
    </w:p>
    <w:p w:rsidR="00CB6F89" w:rsidRPr="00CB6F89" w:rsidRDefault="00CB6F89" w:rsidP="00CB6F89"/>
    <w:p w:rsidR="00E9245B" w:rsidRDefault="000A7133" w:rsidP="00414AAD">
      <w:r>
        <w:t xml:space="preserve">Refer to the standards tracking spreadsheet for </w:t>
      </w:r>
      <w:r w:rsidR="00731CE6">
        <w:t xml:space="preserve">progress on </w:t>
      </w:r>
      <w:r w:rsidR="00520ABF">
        <w:t xml:space="preserve">select </w:t>
      </w:r>
      <w:r>
        <w:t>OGC standards.</w:t>
      </w:r>
    </w:p>
    <w:p w:rsidR="00414AAD" w:rsidRDefault="00414AAD" w:rsidP="00414AAD"/>
    <w:p w:rsidR="00414AAD" w:rsidRDefault="00414AAD" w:rsidP="00414AAD">
      <w:r>
        <w:t>Contact your agency OGC representative for more information.</w:t>
      </w:r>
    </w:p>
    <w:p w:rsidR="004D69EE" w:rsidRDefault="004D69EE" w:rsidP="00414AAD"/>
    <w:p w:rsidR="004D69EE" w:rsidRDefault="004D69EE" w:rsidP="004D69EE">
      <w:pPr>
        <w:pStyle w:val="Heading1"/>
      </w:pPr>
      <w:r>
        <w:t>Geospatial-Intelligence Standards WG</w:t>
      </w:r>
    </w:p>
    <w:p w:rsidR="004D69EE" w:rsidRDefault="004D69EE" w:rsidP="004D69EE">
      <w:r>
        <w:t>The GWG convened a special meeting on December 6 to vote on the following country code standards:</w:t>
      </w:r>
    </w:p>
    <w:p w:rsidR="00E81444" w:rsidRDefault="00E81444" w:rsidP="004D69EE"/>
    <w:p w:rsidR="004D69EE" w:rsidRDefault="004D69EE" w:rsidP="00821F9A">
      <w:pPr>
        <w:pStyle w:val="ListParagraph"/>
        <w:numPr>
          <w:ilvl w:val="0"/>
          <w:numId w:val="73"/>
        </w:numPr>
      </w:pPr>
      <w:r>
        <w:t>FIPS Pub 10-4, w/ CNs 1-14</w:t>
      </w:r>
      <w:r>
        <w:t xml:space="preserve">, </w:t>
      </w:r>
      <w:r>
        <w:t>Countries, Dependencies, Areas of Special Sovereignty, and Their Principal Administrative Divisions, April 1995 as modified by Change Notice 1, 1 Dec 1998 through Change Notice 14, 31 July 2008</w:t>
      </w:r>
      <w:r w:rsidR="00E81444">
        <w:t xml:space="preserve"> - </w:t>
      </w:r>
      <w:r w:rsidR="00E81444" w:rsidRPr="00E81444">
        <w:rPr>
          <w:i/>
        </w:rPr>
        <w:t>withdraw</w:t>
      </w:r>
    </w:p>
    <w:p w:rsidR="004D69EE" w:rsidRDefault="004D69EE" w:rsidP="00821F9A">
      <w:pPr>
        <w:pStyle w:val="ListParagraph"/>
        <w:numPr>
          <w:ilvl w:val="0"/>
          <w:numId w:val="73"/>
        </w:numPr>
      </w:pPr>
      <w:r>
        <w:t>NGA.STND.0033_1.0</w:t>
      </w:r>
      <w:r>
        <w:t xml:space="preserve">, </w:t>
      </w:r>
      <w:r>
        <w:t>Geopolitical Entities, Names, and Codes (GENC) Standard, Edition 1.0</w:t>
      </w:r>
      <w:r w:rsidR="00821F9A">
        <w:t xml:space="preserve"> – U.S. Government profile of </w:t>
      </w:r>
      <w:r w:rsidR="00821F9A" w:rsidRPr="00821F9A">
        <w:t>ISO 3166-1</w:t>
      </w:r>
      <w:r w:rsidR="00E81444">
        <w:t xml:space="preserve"> – </w:t>
      </w:r>
      <w:r w:rsidR="00E81444" w:rsidRPr="00E81444">
        <w:rPr>
          <w:i/>
        </w:rPr>
        <w:t>add as mandated standard</w:t>
      </w:r>
    </w:p>
    <w:p w:rsidR="00821F9A" w:rsidRDefault="00821F9A" w:rsidP="00E81444">
      <w:pPr>
        <w:pStyle w:val="ListParagraph"/>
        <w:numPr>
          <w:ilvl w:val="0"/>
          <w:numId w:val="73"/>
        </w:numPr>
      </w:pPr>
      <w:r>
        <w:t>ISO 3166-1:2006</w:t>
      </w:r>
      <w:r>
        <w:t xml:space="preserve">, Codes for the representation </w:t>
      </w:r>
      <w:r>
        <w:t>of names of countries and their subdivisions,  Part 1: Country codes, 20 November 2006 [Not Directly Implementable by the U.S. Government]</w:t>
      </w:r>
      <w:r w:rsidR="00E81444">
        <w:t xml:space="preserve"> – </w:t>
      </w:r>
      <w:r w:rsidR="00E81444" w:rsidRPr="00E81444">
        <w:rPr>
          <w:i/>
        </w:rPr>
        <w:t>update details: add a sunset date to mandated status</w:t>
      </w:r>
      <w:bookmarkStart w:id="0" w:name="_GoBack"/>
      <w:bookmarkEnd w:id="0"/>
    </w:p>
    <w:p w:rsidR="00821F9A" w:rsidRPr="00E81444" w:rsidRDefault="00821F9A" w:rsidP="00E81444">
      <w:pPr>
        <w:pStyle w:val="ListParagraph"/>
        <w:numPr>
          <w:ilvl w:val="0"/>
          <w:numId w:val="73"/>
        </w:numPr>
        <w:rPr>
          <w:i/>
        </w:rPr>
      </w:pPr>
      <w:r>
        <w:t>ISO 3166-2:2007, Codes for the representation of names of countries and their subdivisions – Part 2: Country subdivision code</w:t>
      </w:r>
      <w:r>
        <w:t xml:space="preserve"> </w:t>
      </w:r>
      <w:r>
        <w:t>[Not Directly Implementable by the U.S. Government]</w:t>
      </w:r>
      <w:r w:rsidR="00E81444">
        <w:t xml:space="preserve"> – </w:t>
      </w:r>
      <w:r w:rsidR="00E81444" w:rsidRPr="00E81444">
        <w:rPr>
          <w:i/>
        </w:rPr>
        <w:t>adopt as mandated standard. New systems should build to the structure of ISO 3166-2 pending the release of GENC Ed2.0.</w:t>
      </w:r>
    </w:p>
    <w:p w:rsidR="00821F9A" w:rsidRDefault="00821F9A" w:rsidP="00821F9A"/>
    <w:p w:rsidR="00821F9A" w:rsidRDefault="00821F9A" w:rsidP="00821F9A">
      <w:r>
        <w:t xml:space="preserve">No notice of the 12-3 regular GWG voting session has </w:t>
      </w:r>
      <w:r w:rsidR="003B7DED">
        <w:t xml:space="preserve">yet </w:t>
      </w:r>
      <w:r>
        <w:t>been issued.</w:t>
      </w:r>
    </w:p>
    <w:p w:rsidR="00821F9A" w:rsidRDefault="00821F9A" w:rsidP="00821F9A"/>
    <w:p w:rsidR="00821F9A" w:rsidRPr="004D69EE" w:rsidRDefault="00821F9A" w:rsidP="00821F9A"/>
    <w:p w:rsidR="00DB171F" w:rsidRDefault="00DB171F" w:rsidP="008D6ABC">
      <w:pPr>
        <w:pStyle w:val="ListParagraph"/>
        <w:ind w:left="1440"/>
      </w:pPr>
    </w:p>
    <w:sectPr w:rsidR="00DB171F" w:rsidSect="007033B5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955" w:rsidRDefault="003D2955" w:rsidP="00BE5E27">
      <w:r>
        <w:separator/>
      </w:r>
    </w:p>
  </w:endnote>
  <w:endnote w:type="continuationSeparator" w:id="0">
    <w:p w:rsidR="003D2955" w:rsidRDefault="003D2955" w:rsidP="00BE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 w:rsidRPr="00BE5E27">
      <w:rPr>
        <w:sz w:val="20"/>
        <w:szCs w:val="20"/>
      </w:rPr>
      <w:t xml:space="preserve">Federal Geographic Data </w:t>
    </w:r>
    <w:proofErr w:type="gramStart"/>
    <w:r w:rsidRPr="00BE5E27">
      <w:rPr>
        <w:sz w:val="20"/>
        <w:szCs w:val="20"/>
      </w:rPr>
      <w:t>Committee  •</w:t>
    </w:r>
    <w:proofErr w:type="gramEnd"/>
    <w:r w:rsidRPr="00BE5E27">
      <w:rPr>
        <w:sz w:val="20"/>
        <w:szCs w:val="20"/>
      </w:rPr>
      <w:t xml:space="preserve">   www.fgdc.gov  •  Email: </w:t>
    </w:r>
    <w:hyperlink r:id="rId1" w:history="1">
      <w:r w:rsidRPr="00BE5E27">
        <w:rPr>
          <w:rStyle w:val="Hyperlink"/>
          <w:sz w:val="20"/>
          <w:szCs w:val="20"/>
        </w:rPr>
        <w:t>fgdc@fgdc.gov</w:t>
      </w:r>
    </w:hyperlink>
    <w:r w:rsidRPr="00BE5E27">
      <w:rPr>
        <w:sz w:val="20"/>
        <w:szCs w:val="20"/>
      </w:rPr>
      <w:t xml:space="preserve"> </w:t>
    </w:r>
  </w:p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E81444">
      <w:rPr>
        <w:noProof/>
      </w:rPr>
      <w:t>2</w:t>
    </w:r>
    <w:r>
      <w:rPr>
        <w:noProof/>
      </w:rPr>
      <w:fldChar w:fldCharType="end"/>
    </w:r>
  </w:p>
  <w:p w:rsidR="00AC4B62" w:rsidRDefault="00AC4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955" w:rsidRDefault="003D2955" w:rsidP="00BE5E27">
      <w:r>
        <w:separator/>
      </w:r>
    </w:p>
  </w:footnote>
  <w:footnote w:type="continuationSeparator" w:id="0">
    <w:p w:rsidR="003D2955" w:rsidRDefault="003D2955" w:rsidP="00BE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9pt;height:10.9pt" o:bullet="t">
        <v:imagedata r:id="rId1" o:title="art5DCC"/>
      </v:shape>
    </w:pict>
  </w:numPicBullet>
  <w:abstractNum w:abstractNumId="0">
    <w:nsid w:val="FFFFFFFE"/>
    <w:multiLevelType w:val="singleLevel"/>
    <w:tmpl w:val="5ED21C36"/>
    <w:lvl w:ilvl="0">
      <w:numFmt w:val="bullet"/>
      <w:lvlText w:val="*"/>
      <w:lvlJc w:val="left"/>
    </w:lvl>
  </w:abstractNum>
  <w:abstractNum w:abstractNumId="1">
    <w:nsid w:val="01E02491"/>
    <w:multiLevelType w:val="hybridMultilevel"/>
    <w:tmpl w:val="FF72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51981"/>
    <w:multiLevelType w:val="hybridMultilevel"/>
    <w:tmpl w:val="5BF8C5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7870C2"/>
    <w:multiLevelType w:val="hybridMultilevel"/>
    <w:tmpl w:val="0848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E75D4"/>
    <w:multiLevelType w:val="hybridMultilevel"/>
    <w:tmpl w:val="7708D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D7727"/>
    <w:multiLevelType w:val="hybridMultilevel"/>
    <w:tmpl w:val="7C4CD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1431"/>
    <w:multiLevelType w:val="hybridMultilevel"/>
    <w:tmpl w:val="9B42D8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5F3974"/>
    <w:multiLevelType w:val="hybridMultilevel"/>
    <w:tmpl w:val="A69630D0"/>
    <w:lvl w:ilvl="0" w:tplc="E6AAAC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B8B1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5287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34EC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1455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38AE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26E1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4EAA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9EA6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0DC04234"/>
    <w:multiLevelType w:val="hybridMultilevel"/>
    <w:tmpl w:val="082CF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9C2BB7"/>
    <w:multiLevelType w:val="hybridMultilevel"/>
    <w:tmpl w:val="C16260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A478B2"/>
    <w:multiLevelType w:val="hybridMultilevel"/>
    <w:tmpl w:val="3E1065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D63149"/>
    <w:multiLevelType w:val="hybridMultilevel"/>
    <w:tmpl w:val="187A4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921F35"/>
    <w:multiLevelType w:val="hybridMultilevel"/>
    <w:tmpl w:val="28E2E3B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>
    <w:nsid w:val="217F3CBC"/>
    <w:multiLevelType w:val="hybridMultilevel"/>
    <w:tmpl w:val="F9F82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301E2"/>
    <w:multiLevelType w:val="hybridMultilevel"/>
    <w:tmpl w:val="C3146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0129E"/>
    <w:multiLevelType w:val="hybridMultilevel"/>
    <w:tmpl w:val="DBD8A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46089"/>
    <w:multiLevelType w:val="hybridMultilevel"/>
    <w:tmpl w:val="8AC4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63AAD"/>
    <w:multiLevelType w:val="hybridMultilevel"/>
    <w:tmpl w:val="730CF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0F2463"/>
    <w:multiLevelType w:val="hybridMultilevel"/>
    <w:tmpl w:val="2982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B2B3E"/>
    <w:multiLevelType w:val="hybridMultilevel"/>
    <w:tmpl w:val="3D741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D833C57"/>
    <w:multiLevelType w:val="hybridMultilevel"/>
    <w:tmpl w:val="04B4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A722BD"/>
    <w:multiLevelType w:val="hybridMultilevel"/>
    <w:tmpl w:val="EA18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B10A80"/>
    <w:multiLevelType w:val="hybridMultilevel"/>
    <w:tmpl w:val="F5102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2675F32"/>
    <w:multiLevelType w:val="hybridMultilevel"/>
    <w:tmpl w:val="BA1C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5F78E7"/>
    <w:multiLevelType w:val="hybridMultilevel"/>
    <w:tmpl w:val="3654A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FB4536"/>
    <w:multiLevelType w:val="hybridMultilevel"/>
    <w:tmpl w:val="A30483F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386541B1"/>
    <w:multiLevelType w:val="hybridMultilevel"/>
    <w:tmpl w:val="E616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FE3898"/>
    <w:multiLevelType w:val="hybridMultilevel"/>
    <w:tmpl w:val="C9E84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A127677"/>
    <w:multiLevelType w:val="hybridMultilevel"/>
    <w:tmpl w:val="398E4D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BCA7712"/>
    <w:multiLevelType w:val="hybridMultilevel"/>
    <w:tmpl w:val="A1EE9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CA5809"/>
    <w:multiLevelType w:val="hybridMultilevel"/>
    <w:tmpl w:val="BBB0F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B0554F"/>
    <w:multiLevelType w:val="hybridMultilevel"/>
    <w:tmpl w:val="C3BA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0F7BB4"/>
    <w:multiLevelType w:val="hybridMultilevel"/>
    <w:tmpl w:val="F3164D38"/>
    <w:lvl w:ilvl="0" w:tplc="E8442F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2A73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6A18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AC6E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A87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0E17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E2B8A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6F7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679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3FAC6B56"/>
    <w:multiLevelType w:val="hybridMultilevel"/>
    <w:tmpl w:val="06568858"/>
    <w:lvl w:ilvl="0" w:tplc="0986DC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50B4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D6F66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7A52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025F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2068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BC9E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38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42A3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40386D22"/>
    <w:multiLevelType w:val="hybridMultilevel"/>
    <w:tmpl w:val="DCA4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E70F83"/>
    <w:multiLevelType w:val="hybridMultilevel"/>
    <w:tmpl w:val="179E7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13669F0"/>
    <w:multiLevelType w:val="hybridMultilevel"/>
    <w:tmpl w:val="FA564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9B1DB2"/>
    <w:multiLevelType w:val="multilevel"/>
    <w:tmpl w:val="DF685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41F059DE"/>
    <w:multiLevelType w:val="hybridMultilevel"/>
    <w:tmpl w:val="DA880F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4000532"/>
    <w:multiLevelType w:val="hybridMultilevel"/>
    <w:tmpl w:val="0F90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7AF550E"/>
    <w:multiLevelType w:val="hybridMultilevel"/>
    <w:tmpl w:val="9488C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7BA7EAF"/>
    <w:multiLevelType w:val="hybridMultilevel"/>
    <w:tmpl w:val="AC5A6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9340751"/>
    <w:multiLevelType w:val="hybridMultilevel"/>
    <w:tmpl w:val="1F321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BA95F28"/>
    <w:multiLevelType w:val="hybridMultilevel"/>
    <w:tmpl w:val="BB542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991702"/>
    <w:multiLevelType w:val="hybridMultilevel"/>
    <w:tmpl w:val="C5445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D63601"/>
    <w:multiLevelType w:val="hybridMultilevel"/>
    <w:tmpl w:val="51663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C434740"/>
    <w:multiLevelType w:val="hybridMultilevel"/>
    <w:tmpl w:val="201C1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831A88"/>
    <w:multiLevelType w:val="hybridMultilevel"/>
    <w:tmpl w:val="0B0E8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9A2ACE"/>
    <w:multiLevelType w:val="hybridMultilevel"/>
    <w:tmpl w:val="616CC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32135FC"/>
    <w:multiLevelType w:val="hybridMultilevel"/>
    <w:tmpl w:val="7730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FC1C9D"/>
    <w:multiLevelType w:val="hybridMultilevel"/>
    <w:tmpl w:val="EFCC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B77A6D"/>
    <w:multiLevelType w:val="hybridMultilevel"/>
    <w:tmpl w:val="0BC4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A44AC8"/>
    <w:multiLevelType w:val="hybridMultilevel"/>
    <w:tmpl w:val="74568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5AC221D"/>
    <w:multiLevelType w:val="hybridMultilevel"/>
    <w:tmpl w:val="F64C8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5F80B65"/>
    <w:multiLevelType w:val="hybridMultilevel"/>
    <w:tmpl w:val="BC9C4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6C53231"/>
    <w:multiLevelType w:val="hybridMultilevel"/>
    <w:tmpl w:val="9C88B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81044C6"/>
    <w:multiLevelType w:val="hybridMultilevel"/>
    <w:tmpl w:val="35845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91623A2"/>
    <w:multiLevelType w:val="hybridMultilevel"/>
    <w:tmpl w:val="D4485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A6D6D1A"/>
    <w:multiLevelType w:val="hybridMultilevel"/>
    <w:tmpl w:val="73786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1C67F2"/>
    <w:multiLevelType w:val="hybridMultilevel"/>
    <w:tmpl w:val="EE3277F6"/>
    <w:lvl w:ilvl="0" w:tplc="BEDCA2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0028D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544E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CF0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0894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02FF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0DD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0258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F2C1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DF44CA0"/>
    <w:multiLevelType w:val="hybridMultilevel"/>
    <w:tmpl w:val="9FB43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E681CE9"/>
    <w:multiLevelType w:val="hybridMultilevel"/>
    <w:tmpl w:val="A2D08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1"/>
  </w:num>
  <w:num w:numId="3">
    <w:abstractNumId w:val="15"/>
  </w:num>
  <w:num w:numId="4">
    <w:abstractNumId w:val="16"/>
  </w:num>
  <w:num w:numId="5">
    <w:abstractNumId w:val="29"/>
  </w:num>
  <w:num w:numId="6">
    <w:abstractNumId w:val="13"/>
  </w:num>
  <w:num w:numId="7">
    <w:abstractNumId w:val="46"/>
  </w:num>
  <w:num w:numId="8">
    <w:abstractNumId w:val="31"/>
  </w:num>
  <w:num w:numId="9">
    <w:abstractNumId w:val="4"/>
  </w:num>
  <w:num w:numId="10">
    <w:abstractNumId w:val="24"/>
  </w:num>
  <w:num w:numId="11">
    <w:abstractNumId w:val="25"/>
  </w:num>
  <w:num w:numId="12">
    <w:abstractNumId w:val="58"/>
  </w:num>
  <w:num w:numId="13">
    <w:abstractNumId w:val="20"/>
  </w:num>
  <w:num w:numId="1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5">
    <w:abstractNumId w:val="10"/>
  </w:num>
  <w:num w:numId="16">
    <w:abstractNumId w:val="11"/>
  </w:num>
  <w:num w:numId="17">
    <w:abstractNumId w:val="54"/>
  </w:num>
  <w:num w:numId="18">
    <w:abstractNumId w:val="41"/>
  </w:num>
  <w:num w:numId="19">
    <w:abstractNumId w:val="22"/>
  </w:num>
  <w:num w:numId="20">
    <w:abstractNumId w:val="3"/>
  </w:num>
  <w:num w:numId="21">
    <w:abstractNumId w:val="48"/>
  </w:num>
  <w:num w:numId="22">
    <w:abstractNumId w:val="42"/>
  </w:num>
  <w:num w:numId="23">
    <w:abstractNumId w:val="27"/>
  </w:num>
  <w:num w:numId="24">
    <w:abstractNumId w:val="12"/>
  </w:num>
  <w:num w:numId="25">
    <w:abstractNumId w:val="34"/>
  </w:num>
  <w:num w:numId="26">
    <w:abstractNumId w:val="49"/>
  </w:num>
  <w:num w:numId="27">
    <w:abstractNumId w:val="44"/>
  </w:num>
  <w:num w:numId="28">
    <w:abstractNumId w:val="3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39"/>
  </w:num>
  <w:num w:numId="42">
    <w:abstractNumId w:val="18"/>
  </w:num>
  <w:num w:numId="43">
    <w:abstractNumId w:val="61"/>
  </w:num>
  <w:num w:numId="44">
    <w:abstractNumId w:val="53"/>
  </w:num>
  <w:num w:numId="45">
    <w:abstractNumId w:val="6"/>
  </w:num>
  <w:num w:numId="46">
    <w:abstractNumId w:val="57"/>
  </w:num>
  <w:num w:numId="47">
    <w:abstractNumId w:val="7"/>
  </w:num>
  <w:num w:numId="48">
    <w:abstractNumId w:val="51"/>
  </w:num>
  <w:num w:numId="49">
    <w:abstractNumId w:val="60"/>
  </w:num>
  <w:num w:numId="50">
    <w:abstractNumId w:val="2"/>
  </w:num>
  <w:num w:numId="51">
    <w:abstractNumId w:val="33"/>
  </w:num>
  <w:num w:numId="52">
    <w:abstractNumId w:val="17"/>
  </w:num>
  <w:num w:numId="53">
    <w:abstractNumId w:val="5"/>
  </w:num>
  <w:num w:numId="54">
    <w:abstractNumId w:val="47"/>
  </w:num>
  <w:num w:numId="55">
    <w:abstractNumId w:val="30"/>
  </w:num>
  <w:num w:numId="56">
    <w:abstractNumId w:val="38"/>
  </w:num>
  <w:num w:numId="57">
    <w:abstractNumId w:val="23"/>
  </w:num>
  <w:num w:numId="58">
    <w:abstractNumId w:val="40"/>
  </w:num>
  <w:num w:numId="59">
    <w:abstractNumId w:val="45"/>
  </w:num>
  <w:num w:numId="60">
    <w:abstractNumId w:val="32"/>
  </w:num>
  <w:num w:numId="61">
    <w:abstractNumId w:val="52"/>
  </w:num>
  <w:num w:numId="62">
    <w:abstractNumId w:val="50"/>
  </w:num>
  <w:num w:numId="63">
    <w:abstractNumId w:val="9"/>
  </w:num>
  <w:num w:numId="64">
    <w:abstractNumId w:val="14"/>
  </w:num>
  <w:num w:numId="65">
    <w:abstractNumId w:val="59"/>
  </w:num>
  <w:num w:numId="66">
    <w:abstractNumId w:val="28"/>
  </w:num>
  <w:num w:numId="67">
    <w:abstractNumId w:val="35"/>
  </w:num>
  <w:num w:numId="68">
    <w:abstractNumId w:val="55"/>
  </w:num>
  <w:num w:numId="69">
    <w:abstractNumId w:val="1"/>
  </w:num>
  <w:num w:numId="70">
    <w:abstractNumId w:val="8"/>
  </w:num>
  <w:num w:numId="71">
    <w:abstractNumId w:val="56"/>
  </w:num>
  <w:num w:numId="72">
    <w:abstractNumId w:val="26"/>
  </w:num>
  <w:num w:numId="73">
    <w:abstractNumId w:val="4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F3"/>
    <w:rsid w:val="00001A15"/>
    <w:rsid w:val="00005B6E"/>
    <w:rsid w:val="00010127"/>
    <w:rsid w:val="0001019A"/>
    <w:rsid w:val="00013594"/>
    <w:rsid w:val="000137A9"/>
    <w:rsid w:val="000149CC"/>
    <w:rsid w:val="00017235"/>
    <w:rsid w:val="00025CB6"/>
    <w:rsid w:val="00027903"/>
    <w:rsid w:val="000313D0"/>
    <w:rsid w:val="0003308E"/>
    <w:rsid w:val="0003508E"/>
    <w:rsid w:val="000360F5"/>
    <w:rsid w:val="000514EF"/>
    <w:rsid w:val="000558EB"/>
    <w:rsid w:val="00056BE0"/>
    <w:rsid w:val="000603F6"/>
    <w:rsid w:val="00061532"/>
    <w:rsid w:val="00062058"/>
    <w:rsid w:val="00062CCA"/>
    <w:rsid w:val="00065346"/>
    <w:rsid w:val="000665E6"/>
    <w:rsid w:val="00066A3F"/>
    <w:rsid w:val="00066F31"/>
    <w:rsid w:val="00070484"/>
    <w:rsid w:val="00071C95"/>
    <w:rsid w:val="000732A2"/>
    <w:rsid w:val="00074B72"/>
    <w:rsid w:val="00074C3B"/>
    <w:rsid w:val="00075848"/>
    <w:rsid w:val="00076F29"/>
    <w:rsid w:val="000840CA"/>
    <w:rsid w:val="00084259"/>
    <w:rsid w:val="000870D8"/>
    <w:rsid w:val="00087CF0"/>
    <w:rsid w:val="00092FDD"/>
    <w:rsid w:val="000A0473"/>
    <w:rsid w:val="000A0B52"/>
    <w:rsid w:val="000A0D9F"/>
    <w:rsid w:val="000A12FD"/>
    <w:rsid w:val="000A45B1"/>
    <w:rsid w:val="000A553A"/>
    <w:rsid w:val="000A7133"/>
    <w:rsid w:val="000A74D9"/>
    <w:rsid w:val="000B1178"/>
    <w:rsid w:val="000B5638"/>
    <w:rsid w:val="000B56A5"/>
    <w:rsid w:val="000B5A77"/>
    <w:rsid w:val="000B6706"/>
    <w:rsid w:val="000C11A2"/>
    <w:rsid w:val="000C44AA"/>
    <w:rsid w:val="000D210C"/>
    <w:rsid w:val="000D24F4"/>
    <w:rsid w:val="000D2E2D"/>
    <w:rsid w:val="000D5DEA"/>
    <w:rsid w:val="000E282D"/>
    <w:rsid w:val="000F0250"/>
    <w:rsid w:val="000F1212"/>
    <w:rsid w:val="000F21C0"/>
    <w:rsid w:val="000F47D7"/>
    <w:rsid w:val="000F660C"/>
    <w:rsid w:val="00102642"/>
    <w:rsid w:val="00104071"/>
    <w:rsid w:val="00106501"/>
    <w:rsid w:val="001070F9"/>
    <w:rsid w:val="00120361"/>
    <w:rsid w:val="00122536"/>
    <w:rsid w:val="001229E5"/>
    <w:rsid w:val="0012356D"/>
    <w:rsid w:val="0012684B"/>
    <w:rsid w:val="0012747D"/>
    <w:rsid w:val="00127C6F"/>
    <w:rsid w:val="00132F48"/>
    <w:rsid w:val="00135CD4"/>
    <w:rsid w:val="00140811"/>
    <w:rsid w:val="00146A77"/>
    <w:rsid w:val="00146F56"/>
    <w:rsid w:val="00151901"/>
    <w:rsid w:val="00151A5B"/>
    <w:rsid w:val="00151BA2"/>
    <w:rsid w:val="001545F0"/>
    <w:rsid w:val="001578C4"/>
    <w:rsid w:val="00160E43"/>
    <w:rsid w:val="001614C8"/>
    <w:rsid w:val="001636D4"/>
    <w:rsid w:val="00165350"/>
    <w:rsid w:val="00166FC6"/>
    <w:rsid w:val="00171B93"/>
    <w:rsid w:val="00172F98"/>
    <w:rsid w:val="00174DBF"/>
    <w:rsid w:val="001772F0"/>
    <w:rsid w:val="00180A31"/>
    <w:rsid w:val="001824C1"/>
    <w:rsid w:val="0018297B"/>
    <w:rsid w:val="00182E5B"/>
    <w:rsid w:val="001A7445"/>
    <w:rsid w:val="001C0A4C"/>
    <w:rsid w:val="001C28BC"/>
    <w:rsid w:val="001C65C5"/>
    <w:rsid w:val="001E1B64"/>
    <w:rsid w:val="001E2804"/>
    <w:rsid w:val="001E2EA9"/>
    <w:rsid w:val="001E3CF6"/>
    <w:rsid w:val="001E52FD"/>
    <w:rsid w:val="001E7DF4"/>
    <w:rsid w:val="001F030A"/>
    <w:rsid w:val="00202DE1"/>
    <w:rsid w:val="00211B51"/>
    <w:rsid w:val="0021595D"/>
    <w:rsid w:val="00216271"/>
    <w:rsid w:val="00216541"/>
    <w:rsid w:val="00217270"/>
    <w:rsid w:val="002202DC"/>
    <w:rsid w:val="00222810"/>
    <w:rsid w:val="002230A2"/>
    <w:rsid w:val="00226276"/>
    <w:rsid w:val="002306B4"/>
    <w:rsid w:val="002361C9"/>
    <w:rsid w:val="00240821"/>
    <w:rsid w:val="00241DED"/>
    <w:rsid w:val="00244A63"/>
    <w:rsid w:val="00245856"/>
    <w:rsid w:val="00247892"/>
    <w:rsid w:val="00250279"/>
    <w:rsid w:val="002523B5"/>
    <w:rsid w:val="00252F2B"/>
    <w:rsid w:val="00260D80"/>
    <w:rsid w:val="002616B4"/>
    <w:rsid w:val="0026726A"/>
    <w:rsid w:val="00273FF8"/>
    <w:rsid w:val="00274534"/>
    <w:rsid w:val="00274F9F"/>
    <w:rsid w:val="00277884"/>
    <w:rsid w:val="0028135A"/>
    <w:rsid w:val="002815A2"/>
    <w:rsid w:val="002819A9"/>
    <w:rsid w:val="00281AB9"/>
    <w:rsid w:val="00286772"/>
    <w:rsid w:val="00290246"/>
    <w:rsid w:val="00291327"/>
    <w:rsid w:val="00293A81"/>
    <w:rsid w:val="00293D95"/>
    <w:rsid w:val="0029423B"/>
    <w:rsid w:val="00294270"/>
    <w:rsid w:val="002A2C99"/>
    <w:rsid w:val="002A3A37"/>
    <w:rsid w:val="002A5576"/>
    <w:rsid w:val="002A62C7"/>
    <w:rsid w:val="002A7646"/>
    <w:rsid w:val="002A7DD2"/>
    <w:rsid w:val="002B0741"/>
    <w:rsid w:val="002B5115"/>
    <w:rsid w:val="002C5542"/>
    <w:rsid w:val="002C6AB5"/>
    <w:rsid w:val="002D319D"/>
    <w:rsid w:val="002D3440"/>
    <w:rsid w:val="002D7D96"/>
    <w:rsid w:val="002E0D7C"/>
    <w:rsid w:val="002E2EF1"/>
    <w:rsid w:val="002E454E"/>
    <w:rsid w:val="002F1BB5"/>
    <w:rsid w:val="002F48A1"/>
    <w:rsid w:val="002F4B26"/>
    <w:rsid w:val="002F4B61"/>
    <w:rsid w:val="002F6FE0"/>
    <w:rsid w:val="002F7555"/>
    <w:rsid w:val="00302880"/>
    <w:rsid w:val="00311B2C"/>
    <w:rsid w:val="00315DC8"/>
    <w:rsid w:val="00321509"/>
    <w:rsid w:val="00322D6B"/>
    <w:rsid w:val="003231FD"/>
    <w:rsid w:val="00326E2F"/>
    <w:rsid w:val="00340BA6"/>
    <w:rsid w:val="00343C6E"/>
    <w:rsid w:val="00355812"/>
    <w:rsid w:val="00355CEF"/>
    <w:rsid w:val="00356E5A"/>
    <w:rsid w:val="003610DE"/>
    <w:rsid w:val="00363E5B"/>
    <w:rsid w:val="00364EE4"/>
    <w:rsid w:val="003702B7"/>
    <w:rsid w:val="00371891"/>
    <w:rsid w:val="003728DB"/>
    <w:rsid w:val="00377224"/>
    <w:rsid w:val="00380C04"/>
    <w:rsid w:val="00384544"/>
    <w:rsid w:val="00386189"/>
    <w:rsid w:val="00391AA7"/>
    <w:rsid w:val="00395E49"/>
    <w:rsid w:val="00396895"/>
    <w:rsid w:val="00397792"/>
    <w:rsid w:val="003A3D82"/>
    <w:rsid w:val="003B0A06"/>
    <w:rsid w:val="003B1A94"/>
    <w:rsid w:val="003B2194"/>
    <w:rsid w:val="003B68AD"/>
    <w:rsid w:val="003B7DED"/>
    <w:rsid w:val="003C01E2"/>
    <w:rsid w:val="003D041E"/>
    <w:rsid w:val="003D2955"/>
    <w:rsid w:val="003D57A9"/>
    <w:rsid w:val="003E3468"/>
    <w:rsid w:val="003E58E3"/>
    <w:rsid w:val="003E7308"/>
    <w:rsid w:val="003F109E"/>
    <w:rsid w:val="003F3EDA"/>
    <w:rsid w:val="003F57F9"/>
    <w:rsid w:val="003F5C59"/>
    <w:rsid w:val="003F672E"/>
    <w:rsid w:val="00402120"/>
    <w:rsid w:val="00402D7F"/>
    <w:rsid w:val="00404AD5"/>
    <w:rsid w:val="0041499D"/>
    <w:rsid w:val="00414AAD"/>
    <w:rsid w:val="00414C1A"/>
    <w:rsid w:val="0042016C"/>
    <w:rsid w:val="00426B79"/>
    <w:rsid w:val="00430F70"/>
    <w:rsid w:val="00431E49"/>
    <w:rsid w:val="00431F67"/>
    <w:rsid w:val="00432BBC"/>
    <w:rsid w:val="00433D0D"/>
    <w:rsid w:val="004342D6"/>
    <w:rsid w:val="00443FC6"/>
    <w:rsid w:val="004447EC"/>
    <w:rsid w:val="00445608"/>
    <w:rsid w:val="00446B8D"/>
    <w:rsid w:val="00446C87"/>
    <w:rsid w:val="00446E1D"/>
    <w:rsid w:val="0045377D"/>
    <w:rsid w:val="00457667"/>
    <w:rsid w:val="00457750"/>
    <w:rsid w:val="004611E9"/>
    <w:rsid w:val="00465DBA"/>
    <w:rsid w:val="00467AC1"/>
    <w:rsid w:val="0047103C"/>
    <w:rsid w:val="00475595"/>
    <w:rsid w:val="004823D4"/>
    <w:rsid w:val="00491F79"/>
    <w:rsid w:val="00492EE6"/>
    <w:rsid w:val="004951F2"/>
    <w:rsid w:val="00495833"/>
    <w:rsid w:val="0049641D"/>
    <w:rsid w:val="004A5B4F"/>
    <w:rsid w:val="004B0366"/>
    <w:rsid w:val="004B13D9"/>
    <w:rsid w:val="004B1DE8"/>
    <w:rsid w:val="004B20AE"/>
    <w:rsid w:val="004B34C0"/>
    <w:rsid w:val="004B3751"/>
    <w:rsid w:val="004B5F62"/>
    <w:rsid w:val="004C2074"/>
    <w:rsid w:val="004C4B0A"/>
    <w:rsid w:val="004C5AA7"/>
    <w:rsid w:val="004C6591"/>
    <w:rsid w:val="004C68D6"/>
    <w:rsid w:val="004C75B0"/>
    <w:rsid w:val="004D1F8C"/>
    <w:rsid w:val="004D20C9"/>
    <w:rsid w:val="004D4E6E"/>
    <w:rsid w:val="004D69EE"/>
    <w:rsid w:val="004D6D84"/>
    <w:rsid w:val="004E3458"/>
    <w:rsid w:val="004E4F1C"/>
    <w:rsid w:val="004E6111"/>
    <w:rsid w:val="004E6701"/>
    <w:rsid w:val="004E788C"/>
    <w:rsid w:val="004F092B"/>
    <w:rsid w:val="004F0ABC"/>
    <w:rsid w:val="004F2214"/>
    <w:rsid w:val="004F22DB"/>
    <w:rsid w:val="004F5510"/>
    <w:rsid w:val="0050313B"/>
    <w:rsid w:val="00504CC4"/>
    <w:rsid w:val="0050711C"/>
    <w:rsid w:val="00507D9D"/>
    <w:rsid w:val="0051252D"/>
    <w:rsid w:val="00514A1D"/>
    <w:rsid w:val="005158A9"/>
    <w:rsid w:val="00515910"/>
    <w:rsid w:val="005170F5"/>
    <w:rsid w:val="00520ABF"/>
    <w:rsid w:val="00522D2E"/>
    <w:rsid w:val="0052399B"/>
    <w:rsid w:val="0052514A"/>
    <w:rsid w:val="0052689A"/>
    <w:rsid w:val="00527E14"/>
    <w:rsid w:val="00531307"/>
    <w:rsid w:val="005335B3"/>
    <w:rsid w:val="00535026"/>
    <w:rsid w:val="005379B9"/>
    <w:rsid w:val="0054035E"/>
    <w:rsid w:val="0054204C"/>
    <w:rsid w:val="00542BE2"/>
    <w:rsid w:val="0054340B"/>
    <w:rsid w:val="00557127"/>
    <w:rsid w:val="00557A7A"/>
    <w:rsid w:val="0057223C"/>
    <w:rsid w:val="00572C75"/>
    <w:rsid w:val="00576917"/>
    <w:rsid w:val="005817F3"/>
    <w:rsid w:val="005912E6"/>
    <w:rsid w:val="005945C9"/>
    <w:rsid w:val="00594BB6"/>
    <w:rsid w:val="005A44C1"/>
    <w:rsid w:val="005A462B"/>
    <w:rsid w:val="005A73D6"/>
    <w:rsid w:val="005A7863"/>
    <w:rsid w:val="005B081F"/>
    <w:rsid w:val="005B249C"/>
    <w:rsid w:val="005B6461"/>
    <w:rsid w:val="005B6A8D"/>
    <w:rsid w:val="005C0868"/>
    <w:rsid w:val="005C47FE"/>
    <w:rsid w:val="005C4DD7"/>
    <w:rsid w:val="005D16A2"/>
    <w:rsid w:val="005E16DB"/>
    <w:rsid w:val="005E23FB"/>
    <w:rsid w:val="005E26B8"/>
    <w:rsid w:val="005E3518"/>
    <w:rsid w:val="005E5E41"/>
    <w:rsid w:val="005F0486"/>
    <w:rsid w:val="005F1E68"/>
    <w:rsid w:val="005F2E34"/>
    <w:rsid w:val="00601BF0"/>
    <w:rsid w:val="006026A2"/>
    <w:rsid w:val="00605075"/>
    <w:rsid w:val="00605637"/>
    <w:rsid w:val="00607EE2"/>
    <w:rsid w:val="006126BC"/>
    <w:rsid w:val="00617032"/>
    <w:rsid w:val="00621F06"/>
    <w:rsid w:val="00622C4A"/>
    <w:rsid w:val="00625096"/>
    <w:rsid w:val="00626B45"/>
    <w:rsid w:val="00627A70"/>
    <w:rsid w:val="00630482"/>
    <w:rsid w:val="0063060D"/>
    <w:rsid w:val="00630BBB"/>
    <w:rsid w:val="00631B64"/>
    <w:rsid w:val="006354D6"/>
    <w:rsid w:val="00635B90"/>
    <w:rsid w:val="006378E8"/>
    <w:rsid w:val="00637D38"/>
    <w:rsid w:val="00641AB8"/>
    <w:rsid w:val="00642F2D"/>
    <w:rsid w:val="00643B1D"/>
    <w:rsid w:val="00643D87"/>
    <w:rsid w:val="00650165"/>
    <w:rsid w:val="0065416C"/>
    <w:rsid w:val="0065596A"/>
    <w:rsid w:val="00660B04"/>
    <w:rsid w:val="0066672D"/>
    <w:rsid w:val="00667409"/>
    <w:rsid w:val="0066746E"/>
    <w:rsid w:val="0066776D"/>
    <w:rsid w:val="006708FA"/>
    <w:rsid w:val="00670EB0"/>
    <w:rsid w:val="006717B5"/>
    <w:rsid w:val="00672889"/>
    <w:rsid w:val="00673263"/>
    <w:rsid w:val="00674ACE"/>
    <w:rsid w:val="0067770D"/>
    <w:rsid w:val="00685254"/>
    <w:rsid w:val="00685382"/>
    <w:rsid w:val="00691328"/>
    <w:rsid w:val="00692EA6"/>
    <w:rsid w:val="0069322C"/>
    <w:rsid w:val="0069394B"/>
    <w:rsid w:val="00694BF3"/>
    <w:rsid w:val="00695DE5"/>
    <w:rsid w:val="006A4E0B"/>
    <w:rsid w:val="006A7B55"/>
    <w:rsid w:val="006B31F5"/>
    <w:rsid w:val="006B377A"/>
    <w:rsid w:val="006B4503"/>
    <w:rsid w:val="006B57E1"/>
    <w:rsid w:val="006C590C"/>
    <w:rsid w:val="006D02B5"/>
    <w:rsid w:val="006D07DB"/>
    <w:rsid w:val="006D0F11"/>
    <w:rsid w:val="006D1549"/>
    <w:rsid w:val="006E0A40"/>
    <w:rsid w:val="006E1C67"/>
    <w:rsid w:val="006E55F9"/>
    <w:rsid w:val="00700643"/>
    <w:rsid w:val="00700EB3"/>
    <w:rsid w:val="00701F73"/>
    <w:rsid w:val="00702EC2"/>
    <w:rsid w:val="00703102"/>
    <w:rsid w:val="007033B5"/>
    <w:rsid w:val="00703C92"/>
    <w:rsid w:val="007068C1"/>
    <w:rsid w:val="00713712"/>
    <w:rsid w:val="007139F3"/>
    <w:rsid w:val="00717AB5"/>
    <w:rsid w:val="00721ED9"/>
    <w:rsid w:val="00724F7F"/>
    <w:rsid w:val="00726E10"/>
    <w:rsid w:val="00727C0D"/>
    <w:rsid w:val="00731CE6"/>
    <w:rsid w:val="00732AFB"/>
    <w:rsid w:val="00734C13"/>
    <w:rsid w:val="00736151"/>
    <w:rsid w:val="00736E59"/>
    <w:rsid w:val="00741214"/>
    <w:rsid w:val="007429ED"/>
    <w:rsid w:val="00747C50"/>
    <w:rsid w:val="00747E92"/>
    <w:rsid w:val="007555D7"/>
    <w:rsid w:val="00757743"/>
    <w:rsid w:val="0076175F"/>
    <w:rsid w:val="00766D71"/>
    <w:rsid w:val="0076741E"/>
    <w:rsid w:val="00770E52"/>
    <w:rsid w:val="0077221C"/>
    <w:rsid w:val="0077313B"/>
    <w:rsid w:val="00773F44"/>
    <w:rsid w:val="00775E36"/>
    <w:rsid w:val="0078053B"/>
    <w:rsid w:val="0078067A"/>
    <w:rsid w:val="007827CB"/>
    <w:rsid w:val="007845E7"/>
    <w:rsid w:val="0078563B"/>
    <w:rsid w:val="007858F8"/>
    <w:rsid w:val="00785C06"/>
    <w:rsid w:val="007900EE"/>
    <w:rsid w:val="00794B9E"/>
    <w:rsid w:val="0079603F"/>
    <w:rsid w:val="00796FC0"/>
    <w:rsid w:val="007A4F88"/>
    <w:rsid w:val="007A5027"/>
    <w:rsid w:val="007A5941"/>
    <w:rsid w:val="007B7DA7"/>
    <w:rsid w:val="007C4173"/>
    <w:rsid w:val="007C4296"/>
    <w:rsid w:val="007C563C"/>
    <w:rsid w:val="007C656D"/>
    <w:rsid w:val="007D2E64"/>
    <w:rsid w:val="007D67CF"/>
    <w:rsid w:val="007E290F"/>
    <w:rsid w:val="007E4EBD"/>
    <w:rsid w:val="007F2281"/>
    <w:rsid w:val="007F29AB"/>
    <w:rsid w:val="007F2A8C"/>
    <w:rsid w:val="007F5455"/>
    <w:rsid w:val="00801982"/>
    <w:rsid w:val="0080418E"/>
    <w:rsid w:val="008075C9"/>
    <w:rsid w:val="008118FB"/>
    <w:rsid w:val="00813A96"/>
    <w:rsid w:val="008152B5"/>
    <w:rsid w:val="00815F0E"/>
    <w:rsid w:val="00821F9A"/>
    <w:rsid w:val="00823DF7"/>
    <w:rsid w:val="00823FB8"/>
    <w:rsid w:val="008269EF"/>
    <w:rsid w:val="00826C40"/>
    <w:rsid w:val="008276D8"/>
    <w:rsid w:val="00831583"/>
    <w:rsid w:val="00833097"/>
    <w:rsid w:val="008342BF"/>
    <w:rsid w:val="00836912"/>
    <w:rsid w:val="0084013B"/>
    <w:rsid w:val="008403D8"/>
    <w:rsid w:val="008432BC"/>
    <w:rsid w:val="008466A2"/>
    <w:rsid w:val="00847E9A"/>
    <w:rsid w:val="00852194"/>
    <w:rsid w:val="00853505"/>
    <w:rsid w:val="00855ACB"/>
    <w:rsid w:val="00862812"/>
    <w:rsid w:val="00862FBE"/>
    <w:rsid w:val="0086639F"/>
    <w:rsid w:val="008705BB"/>
    <w:rsid w:val="008706B9"/>
    <w:rsid w:val="008725D5"/>
    <w:rsid w:val="00872D0C"/>
    <w:rsid w:val="008731D4"/>
    <w:rsid w:val="00876BE7"/>
    <w:rsid w:val="00884C13"/>
    <w:rsid w:val="008853DF"/>
    <w:rsid w:val="00891809"/>
    <w:rsid w:val="008948A0"/>
    <w:rsid w:val="00895940"/>
    <w:rsid w:val="008A22E0"/>
    <w:rsid w:val="008B080B"/>
    <w:rsid w:val="008B6309"/>
    <w:rsid w:val="008C13FF"/>
    <w:rsid w:val="008D136F"/>
    <w:rsid w:val="008D253D"/>
    <w:rsid w:val="008D6ABC"/>
    <w:rsid w:val="008E2849"/>
    <w:rsid w:val="008E679E"/>
    <w:rsid w:val="008F2C71"/>
    <w:rsid w:val="008F450B"/>
    <w:rsid w:val="008F5DA6"/>
    <w:rsid w:val="008F651C"/>
    <w:rsid w:val="009010FD"/>
    <w:rsid w:val="00901CF9"/>
    <w:rsid w:val="009021B1"/>
    <w:rsid w:val="00904E63"/>
    <w:rsid w:val="009119E3"/>
    <w:rsid w:val="009134AE"/>
    <w:rsid w:val="00915C37"/>
    <w:rsid w:val="009168D9"/>
    <w:rsid w:val="00917BEB"/>
    <w:rsid w:val="0092184D"/>
    <w:rsid w:val="00921EA6"/>
    <w:rsid w:val="00922934"/>
    <w:rsid w:val="00922AAE"/>
    <w:rsid w:val="009233CB"/>
    <w:rsid w:val="00924732"/>
    <w:rsid w:val="0092488A"/>
    <w:rsid w:val="00926010"/>
    <w:rsid w:val="00926691"/>
    <w:rsid w:val="0093299B"/>
    <w:rsid w:val="00933020"/>
    <w:rsid w:val="00933F27"/>
    <w:rsid w:val="009374CD"/>
    <w:rsid w:val="0093770A"/>
    <w:rsid w:val="0094611D"/>
    <w:rsid w:val="009473F9"/>
    <w:rsid w:val="00950F74"/>
    <w:rsid w:val="00952D4F"/>
    <w:rsid w:val="00955192"/>
    <w:rsid w:val="00955665"/>
    <w:rsid w:val="0096683C"/>
    <w:rsid w:val="00966EEC"/>
    <w:rsid w:val="00967F09"/>
    <w:rsid w:val="00975131"/>
    <w:rsid w:val="00980713"/>
    <w:rsid w:val="009808C3"/>
    <w:rsid w:val="009813E8"/>
    <w:rsid w:val="00981F58"/>
    <w:rsid w:val="009876BC"/>
    <w:rsid w:val="00992A06"/>
    <w:rsid w:val="00992EA5"/>
    <w:rsid w:val="00996B79"/>
    <w:rsid w:val="00997159"/>
    <w:rsid w:val="009A0B7B"/>
    <w:rsid w:val="009A770C"/>
    <w:rsid w:val="009B0DF8"/>
    <w:rsid w:val="009B25E1"/>
    <w:rsid w:val="009B298E"/>
    <w:rsid w:val="009B3A55"/>
    <w:rsid w:val="009B4306"/>
    <w:rsid w:val="009B4EF9"/>
    <w:rsid w:val="009C0AFB"/>
    <w:rsid w:val="009C2AFE"/>
    <w:rsid w:val="009C5C1F"/>
    <w:rsid w:val="009C67C4"/>
    <w:rsid w:val="009C6CF5"/>
    <w:rsid w:val="009C6F65"/>
    <w:rsid w:val="009D0A0D"/>
    <w:rsid w:val="009D2A98"/>
    <w:rsid w:val="009D44B0"/>
    <w:rsid w:val="009D4BF5"/>
    <w:rsid w:val="009D54CA"/>
    <w:rsid w:val="009D6913"/>
    <w:rsid w:val="009E05A3"/>
    <w:rsid w:val="009E12FB"/>
    <w:rsid w:val="009E19FD"/>
    <w:rsid w:val="009E1CCB"/>
    <w:rsid w:val="009E68B2"/>
    <w:rsid w:val="009F2155"/>
    <w:rsid w:val="009F464D"/>
    <w:rsid w:val="009F6397"/>
    <w:rsid w:val="00A02A9B"/>
    <w:rsid w:val="00A07142"/>
    <w:rsid w:val="00A109E0"/>
    <w:rsid w:val="00A11B70"/>
    <w:rsid w:val="00A1458D"/>
    <w:rsid w:val="00A14B4A"/>
    <w:rsid w:val="00A153E4"/>
    <w:rsid w:val="00A171BD"/>
    <w:rsid w:val="00A201F0"/>
    <w:rsid w:val="00A222DE"/>
    <w:rsid w:val="00A22735"/>
    <w:rsid w:val="00A358F8"/>
    <w:rsid w:val="00A415CF"/>
    <w:rsid w:val="00A45695"/>
    <w:rsid w:val="00A47380"/>
    <w:rsid w:val="00A50784"/>
    <w:rsid w:val="00A52E4D"/>
    <w:rsid w:val="00A5438A"/>
    <w:rsid w:val="00A553A7"/>
    <w:rsid w:val="00A561BC"/>
    <w:rsid w:val="00A61369"/>
    <w:rsid w:val="00A70112"/>
    <w:rsid w:val="00A707EF"/>
    <w:rsid w:val="00A73B7D"/>
    <w:rsid w:val="00A81C36"/>
    <w:rsid w:val="00A82F10"/>
    <w:rsid w:val="00A83B1A"/>
    <w:rsid w:val="00A83E7F"/>
    <w:rsid w:val="00A84A3A"/>
    <w:rsid w:val="00A91A5C"/>
    <w:rsid w:val="00A92AEF"/>
    <w:rsid w:val="00A93B66"/>
    <w:rsid w:val="00A95945"/>
    <w:rsid w:val="00A95AB9"/>
    <w:rsid w:val="00A96AC0"/>
    <w:rsid w:val="00AA2860"/>
    <w:rsid w:val="00AA5A73"/>
    <w:rsid w:val="00AA666A"/>
    <w:rsid w:val="00AB1812"/>
    <w:rsid w:val="00AB4ABA"/>
    <w:rsid w:val="00AB6D2C"/>
    <w:rsid w:val="00AC0025"/>
    <w:rsid w:val="00AC33F4"/>
    <w:rsid w:val="00AC49D7"/>
    <w:rsid w:val="00AC4B62"/>
    <w:rsid w:val="00AC7D82"/>
    <w:rsid w:val="00AD61B6"/>
    <w:rsid w:val="00AE07B6"/>
    <w:rsid w:val="00AE14DD"/>
    <w:rsid w:val="00AE1A09"/>
    <w:rsid w:val="00AE7CF8"/>
    <w:rsid w:val="00AF2C67"/>
    <w:rsid w:val="00B01799"/>
    <w:rsid w:val="00B033B5"/>
    <w:rsid w:val="00B04FA6"/>
    <w:rsid w:val="00B07F74"/>
    <w:rsid w:val="00B11E3E"/>
    <w:rsid w:val="00B17A67"/>
    <w:rsid w:val="00B17A95"/>
    <w:rsid w:val="00B30CE9"/>
    <w:rsid w:val="00B30FA7"/>
    <w:rsid w:val="00B4292E"/>
    <w:rsid w:val="00B4626E"/>
    <w:rsid w:val="00B5001C"/>
    <w:rsid w:val="00B52710"/>
    <w:rsid w:val="00B53DC9"/>
    <w:rsid w:val="00B5456B"/>
    <w:rsid w:val="00B54B9A"/>
    <w:rsid w:val="00B55989"/>
    <w:rsid w:val="00B614DA"/>
    <w:rsid w:val="00B61BF9"/>
    <w:rsid w:val="00B62C80"/>
    <w:rsid w:val="00B701A4"/>
    <w:rsid w:val="00B70907"/>
    <w:rsid w:val="00B70A0F"/>
    <w:rsid w:val="00B72A19"/>
    <w:rsid w:val="00B74E43"/>
    <w:rsid w:val="00B771DE"/>
    <w:rsid w:val="00B81089"/>
    <w:rsid w:val="00B85D6B"/>
    <w:rsid w:val="00B87809"/>
    <w:rsid w:val="00B90C37"/>
    <w:rsid w:val="00B94125"/>
    <w:rsid w:val="00B9570D"/>
    <w:rsid w:val="00BB1420"/>
    <w:rsid w:val="00BB1A0E"/>
    <w:rsid w:val="00BB2AB9"/>
    <w:rsid w:val="00BB3A9A"/>
    <w:rsid w:val="00BB3ABC"/>
    <w:rsid w:val="00BB4119"/>
    <w:rsid w:val="00BB5F45"/>
    <w:rsid w:val="00BC0495"/>
    <w:rsid w:val="00BC4580"/>
    <w:rsid w:val="00BC5C1A"/>
    <w:rsid w:val="00BD24B6"/>
    <w:rsid w:val="00BD27AF"/>
    <w:rsid w:val="00BD4558"/>
    <w:rsid w:val="00BD4B4F"/>
    <w:rsid w:val="00BE013D"/>
    <w:rsid w:val="00BE0CB9"/>
    <w:rsid w:val="00BE1E9E"/>
    <w:rsid w:val="00BE3FFA"/>
    <w:rsid w:val="00BE46F8"/>
    <w:rsid w:val="00BE5E27"/>
    <w:rsid w:val="00BE658B"/>
    <w:rsid w:val="00BF31F0"/>
    <w:rsid w:val="00BF693D"/>
    <w:rsid w:val="00C00BA0"/>
    <w:rsid w:val="00C06172"/>
    <w:rsid w:val="00C065EE"/>
    <w:rsid w:val="00C144DC"/>
    <w:rsid w:val="00C1645A"/>
    <w:rsid w:val="00C177DA"/>
    <w:rsid w:val="00C2170B"/>
    <w:rsid w:val="00C2247C"/>
    <w:rsid w:val="00C225CD"/>
    <w:rsid w:val="00C2280C"/>
    <w:rsid w:val="00C26C9F"/>
    <w:rsid w:val="00C30686"/>
    <w:rsid w:val="00C320B5"/>
    <w:rsid w:val="00C34BE3"/>
    <w:rsid w:val="00C359DE"/>
    <w:rsid w:val="00C36949"/>
    <w:rsid w:val="00C40A4B"/>
    <w:rsid w:val="00C429CA"/>
    <w:rsid w:val="00C44FD5"/>
    <w:rsid w:val="00C53813"/>
    <w:rsid w:val="00C5723F"/>
    <w:rsid w:val="00C7464C"/>
    <w:rsid w:val="00C76C31"/>
    <w:rsid w:val="00C77C30"/>
    <w:rsid w:val="00C81C6E"/>
    <w:rsid w:val="00C83342"/>
    <w:rsid w:val="00C86260"/>
    <w:rsid w:val="00C86796"/>
    <w:rsid w:val="00C875CB"/>
    <w:rsid w:val="00C91916"/>
    <w:rsid w:val="00C923E4"/>
    <w:rsid w:val="00C9263F"/>
    <w:rsid w:val="00C93443"/>
    <w:rsid w:val="00C93FB0"/>
    <w:rsid w:val="00C946ED"/>
    <w:rsid w:val="00C9490B"/>
    <w:rsid w:val="00C95F35"/>
    <w:rsid w:val="00C96C16"/>
    <w:rsid w:val="00CA1281"/>
    <w:rsid w:val="00CA35D9"/>
    <w:rsid w:val="00CA54C7"/>
    <w:rsid w:val="00CA592C"/>
    <w:rsid w:val="00CA61B6"/>
    <w:rsid w:val="00CA6930"/>
    <w:rsid w:val="00CA7BFB"/>
    <w:rsid w:val="00CB21AF"/>
    <w:rsid w:val="00CB6F89"/>
    <w:rsid w:val="00CB7B47"/>
    <w:rsid w:val="00CC3774"/>
    <w:rsid w:val="00CC6016"/>
    <w:rsid w:val="00CC6DC5"/>
    <w:rsid w:val="00CD102C"/>
    <w:rsid w:val="00CD32CF"/>
    <w:rsid w:val="00CD4808"/>
    <w:rsid w:val="00CD5410"/>
    <w:rsid w:val="00CE135D"/>
    <w:rsid w:val="00CE6724"/>
    <w:rsid w:val="00CE7FDB"/>
    <w:rsid w:val="00CF1999"/>
    <w:rsid w:val="00D028F7"/>
    <w:rsid w:val="00D029EA"/>
    <w:rsid w:val="00D03057"/>
    <w:rsid w:val="00D03740"/>
    <w:rsid w:val="00D03E28"/>
    <w:rsid w:val="00D048BA"/>
    <w:rsid w:val="00D07558"/>
    <w:rsid w:val="00D107DB"/>
    <w:rsid w:val="00D10BEC"/>
    <w:rsid w:val="00D10C76"/>
    <w:rsid w:val="00D11270"/>
    <w:rsid w:val="00D1190B"/>
    <w:rsid w:val="00D16B87"/>
    <w:rsid w:val="00D24770"/>
    <w:rsid w:val="00D24AE1"/>
    <w:rsid w:val="00D25DFD"/>
    <w:rsid w:val="00D26A47"/>
    <w:rsid w:val="00D26B4A"/>
    <w:rsid w:val="00D3000E"/>
    <w:rsid w:val="00D318D5"/>
    <w:rsid w:val="00D33DF3"/>
    <w:rsid w:val="00D35315"/>
    <w:rsid w:val="00D417DF"/>
    <w:rsid w:val="00D41E7D"/>
    <w:rsid w:val="00D42452"/>
    <w:rsid w:val="00D43F31"/>
    <w:rsid w:val="00D45FAA"/>
    <w:rsid w:val="00D46968"/>
    <w:rsid w:val="00D5540E"/>
    <w:rsid w:val="00D56EF6"/>
    <w:rsid w:val="00D60AB5"/>
    <w:rsid w:val="00D60F24"/>
    <w:rsid w:val="00D6152E"/>
    <w:rsid w:val="00D61E37"/>
    <w:rsid w:val="00D620C3"/>
    <w:rsid w:val="00D6436C"/>
    <w:rsid w:val="00D6713B"/>
    <w:rsid w:val="00D70200"/>
    <w:rsid w:val="00D711CC"/>
    <w:rsid w:val="00D71349"/>
    <w:rsid w:val="00D71DD1"/>
    <w:rsid w:val="00D8196E"/>
    <w:rsid w:val="00D829FF"/>
    <w:rsid w:val="00D94F08"/>
    <w:rsid w:val="00D94F34"/>
    <w:rsid w:val="00D9529F"/>
    <w:rsid w:val="00D96921"/>
    <w:rsid w:val="00D97A83"/>
    <w:rsid w:val="00DA088C"/>
    <w:rsid w:val="00DA1A0F"/>
    <w:rsid w:val="00DA4AA4"/>
    <w:rsid w:val="00DA5255"/>
    <w:rsid w:val="00DA7998"/>
    <w:rsid w:val="00DB0B43"/>
    <w:rsid w:val="00DB171F"/>
    <w:rsid w:val="00DB1A27"/>
    <w:rsid w:val="00DB289D"/>
    <w:rsid w:val="00DB3174"/>
    <w:rsid w:val="00DB51B1"/>
    <w:rsid w:val="00DB69A3"/>
    <w:rsid w:val="00DC6E6C"/>
    <w:rsid w:val="00DD3596"/>
    <w:rsid w:val="00DD77BB"/>
    <w:rsid w:val="00DE1D49"/>
    <w:rsid w:val="00DE5510"/>
    <w:rsid w:val="00DE7F8D"/>
    <w:rsid w:val="00DF056C"/>
    <w:rsid w:val="00DF19E3"/>
    <w:rsid w:val="00DF4D74"/>
    <w:rsid w:val="00DF669F"/>
    <w:rsid w:val="00DF7B7D"/>
    <w:rsid w:val="00E00441"/>
    <w:rsid w:val="00E02E6A"/>
    <w:rsid w:val="00E03E6D"/>
    <w:rsid w:val="00E04FC7"/>
    <w:rsid w:val="00E0780F"/>
    <w:rsid w:val="00E11CA2"/>
    <w:rsid w:val="00E15A7E"/>
    <w:rsid w:val="00E15DBF"/>
    <w:rsid w:val="00E173B6"/>
    <w:rsid w:val="00E17585"/>
    <w:rsid w:val="00E20B0F"/>
    <w:rsid w:val="00E2187D"/>
    <w:rsid w:val="00E239FC"/>
    <w:rsid w:val="00E259DE"/>
    <w:rsid w:val="00E32B6B"/>
    <w:rsid w:val="00E34055"/>
    <w:rsid w:val="00E34D67"/>
    <w:rsid w:val="00E57650"/>
    <w:rsid w:val="00E57B1E"/>
    <w:rsid w:val="00E62ADD"/>
    <w:rsid w:val="00E64855"/>
    <w:rsid w:val="00E64CC2"/>
    <w:rsid w:val="00E64EE3"/>
    <w:rsid w:val="00E66A6D"/>
    <w:rsid w:val="00E702C9"/>
    <w:rsid w:val="00E706DF"/>
    <w:rsid w:val="00E70D4F"/>
    <w:rsid w:val="00E71B29"/>
    <w:rsid w:val="00E72C56"/>
    <w:rsid w:val="00E745DE"/>
    <w:rsid w:val="00E755A6"/>
    <w:rsid w:val="00E803D5"/>
    <w:rsid w:val="00E812BD"/>
    <w:rsid w:val="00E81444"/>
    <w:rsid w:val="00E8219C"/>
    <w:rsid w:val="00E87350"/>
    <w:rsid w:val="00E9245B"/>
    <w:rsid w:val="00E937DB"/>
    <w:rsid w:val="00E940BB"/>
    <w:rsid w:val="00E96284"/>
    <w:rsid w:val="00E96C38"/>
    <w:rsid w:val="00EA169F"/>
    <w:rsid w:val="00EA2063"/>
    <w:rsid w:val="00EA25D5"/>
    <w:rsid w:val="00EA3AC8"/>
    <w:rsid w:val="00EA4ED3"/>
    <w:rsid w:val="00EA51B8"/>
    <w:rsid w:val="00EA54EA"/>
    <w:rsid w:val="00EB324E"/>
    <w:rsid w:val="00EC56E4"/>
    <w:rsid w:val="00EC7DF5"/>
    <w:rsid w:val="00ED1816"/>
    <w:rsid w:val="00ED266F"/>
    <w:rsid w:val="00ED4C96"/>
    <w:rsid w:val="00EE4AE4"/>
    <w:rsid w:val="00EE5EC7"/>
    <w:rsid w:val="00EE6E76"/>
    <w:rsid w:val="00EE7AAE"/>
    <w:rsid w:val="00EE7E31"/>
    <w:rsid w:val="00EF0BE4"/>
    <w:rsid w:val="00EF1A86"/>
    <w:rsid w:val="00EF383D"/>
    <w:rsid w:val="00EF4A08"/>
    <w:rsid w:val="00EF6B91"/>
    <w:rsid w:val="00EF6FDC"/>
    <w:rsid w:val="00F00135"/>
    <w:rsid w:val="00F0208C"/>
    <w:rsid w:val="00F10687"/>
    <w:rsid w:val="00F12A64"/>
    <w:rsid w:val="00F17C39"/>
    <w:rsid w:val="00F20D04"/>
    <w:rsid w:val="00F24596"/>
    <w:rsid w:val="00F25A1C"/>
    <w:rsid w:val="00F30A78"/>
    <w:rsid w:val="00F35A73"/>
    <w:rsid w:val="00F35B92"/>
    <w:rsid w:val="00F45056"/>
    <w:rsid w:val="00F45D64"/>
    <w:rsid w:val="00F5282F"/>
    <w:rsid w:val="00F53D72"/>
    <w:rsid w:val="00F54E7A"/>
    <w:rsid w:val="00F5579B"/>
    <w:rsid w:val="00F62E7F"/>
    <w:rsid w:val="00F63275"/>
    <w:rsid w:val="00F634BE"/>
    <w:rsid w:val="00F637F2"/>
    <w:rsid w:val="00F6554C"/>
    <w:rsid w:val="00F71A89"/>
    <w:rsid w:val="00F73DD3"/>
    <w:rsid w:val="00F75DB5"/>
    <w:rsid w:val="00F76D2E"/>
    <w:rsid w:val="00F76F35"/>
    <w:rsid w:val="00F81441"/>
    <w:rsid w:val="00F81AD5"/>
    <w:rsid w:val="00F8347A"/>
    <w:rsid w:val="00F83ABE"/>
    <w:rsid w:val="00F902CC"/>
    <w:rsid w:val="00F9032D"/>
    <w:rsid w:val="00F9583A"/>
    <w:rsid w:val="00F97C1B"/>
    <w:rsid w:val="00FA2220"/>
    <w:rsid w:val="00FA55F0"/>
    <w:rsid w:val="00FA5772"/>
    <w:rsid w:val="00FA7B75"/>
    <w:rsid w:val="00FB3044"/>
    <w:rsid w:val="00FB305B"/>
    <w:rsid w:val="00FC0B76"/>
    <w:rsid w:val="00FC2D3D"/>
    <w:rsid w:val="00FC51DF"/>
    <w:rsid w:val="00FC53FA"/>
    <w:rsid w:val="00FD26C9"/>
    <w:rsid w:val="00FD52AF"/>
    <w:rsid w:val="00FE5346"/>
    <w:rsid w:val="00FE66E8"/>
    <w:rsid w:val="00FE6F6B"/>
    <w:rsid w:val="00FF1CB9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3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5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41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51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75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4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1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5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3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0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8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6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26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8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5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0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3564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80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7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4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0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7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1646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2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0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94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7" w:color="D6D6D6"/>
                            <w:left w:val="single" w:sz="12" w:space="0" w:color="D6D6D6"/>
                            <w:bottom w:val="single" w:sz="12" w:space="0" w:color="D6D6D6"/>
                            <w:right w:val="single" w:sz="12" w:space="0" w:color="D6D6D6"/>
                          </w:divBdr>
                          <w:divsChild>
                            <w:div w:id="305401885">
                              <w:marLeft w:val="19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ldi@gmu.ed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gdc@fgdc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0EF4-1AC6-4991-AA87-2B0943B1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Congressional district maps ready to deliver</vt:lpstr>
    </vt:vector>
  </TitlesOfParts>
  <Company>U.S. Geological Survey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Congressional district maps ready to deliver</dc:title>
  <dc:creator>Douglas A. Spencer</dc:creator>
  <cp:lastModifiedBy>Maitra, Julie Binder</cp:lastModifiedBy>
  <cp:revision>21</cp:revision>
  <cp:lastPrinted>2012-10-15T15:18:00Z</cp:lastPrinted>
  <dcterms:created xsi:type="dcterms:W3CDTF">2012-08-29T16:48:00Z</dcterms:created>
  <dcterms:modified xsi:type="dcterms:W3CDTF">2012-12-18T20:54:00Z</dcterms:modified>
</cp:coreProperties>
</file>